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实训场景3：贵重物品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声明价值超过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每千克</w:t>
      </w:r>
      <w:r>
        <w:rPr>
          <w:rFonts w:ascii="宋体" w:hAnsi="宋体" w:cs="宋体"/>
          <w:kern w:val="0"/>
          <w:szCs w:val="21"/>
        </w:rPr>
        <w:t>2000</w:t>
      </w:r>
      <w:r>
        <w:rPr>
          <w:rFonts w:hint="eastAsia" w:ascii="宋体" w:hAnsi="宋体" w:cs="宋体"/>
          <w:kern w:val="0"/>
          <w:szCs w:val="21"/>
        </w:rPr>
        <w:t>元人民币的物品</w:t>
      </w:r>
      <w:r>
        <w:rPr>
          <w:rFonts w:hint="eastAsia" w:ascii="宋体" w:hAnsi="宋体" w:cs="宋体"/>
          <w:kern w:val="0"/>
          <w:szCs w:val="21"/>
          <w:lang w:eastAsia="zh-CN"/>
        </w:rPr>
        <w:t>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称为贵重物品。（毛重）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声明价值超过毛重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的物品</w:t>
      </w:r>
      <w:r>
        <w:rPr>
          <w:rFonts w:hint="eastAsia" w:ascii="宋体" w:hAnsi="宋体" w:cs="宋体"/>
          <w:kern w:val="0"/>
          <w:szCs w:val="21"/>
          <w:lang w:eastAsia="zh-CN"/>
        </w:rPr>
        <w:t>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称为贵重物品。（</w:t>
      </w:r>
      <w:r>
        <w:rPr>
          <w:rFonts w:hint="eastAsia" w:ascii="宋体" w:hAnsi="宋体" w:cs="宋体"/>
          <w:kern w:val="0"/>
          <w:szCs w:val="21"/>
        </w:rPr>
        <w:t>每千克</w:t>
      </w:r>
      <w:r>
        <w:rPr>
          <w:rFonts w:ascii="宋体" w:hAnsi="宋体" w:cs="宋体"/>
          <w:kern w:val="0"/>
          <w:szCs w:val="21"/>
        </w:rPr>
        <w:t>2000</w:t>
      </w:r>
      <w:r>
        <w:rPr>
          <w:rFonts w:hint="eastAsia" w:ascii="宋体" w:hAnsi="宋体" w:cs="宋体"/>
          <w:kern w:val="0"/>
          <w:szCs w:val="21"/>
        </w:rPr>
        <w:t>元人民币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贵重物品</w:t>
      </w:r>
      <w:r>
        <w:rPr>
          <w:rFonts w:hint="eastAsia" w:ascii="宋体" w:hAnsi="宋体" w:cs="宋体"/>
          <w:kern w:val="0"/>
          <w:szCs w:val="21"/>
        </w:rPr>
        <w:t>应使用坚固、严密的包装箱包装，外面加“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”字铁质包装带交叉加固。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井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贵重物品的</w:t>
      </w:r>
      <w:r>
        <w:rPr>
          <w:rFonts w:hint="eastAsia" w:ascii="宋体" w:hAnsi="宋体" w:cs="宋体"/>
          <w:kern w:val="0"/>
          <w:szCs w:val="21"/>
        </w:rPr>
        <w:t>包装箱接缝处必须有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或火漆封志，封志要完好，封志上要有托运人的特别印记。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铅封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贵重物品的</w:t>
      </w:r>
      <w:r>
        <w:rPr>
          <w:rFonts w:hint="eastAsia" w:ascii="宋体" w:hAnsi="宋体" w:cs="宋体"/>
          <w:kern w:val="0"/>
          <w:szCs w:val="21"/>
        </w:rPr>
        <w:t>包装箱接缝处必须有铅封或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封志，封志要完好，封志上要有托运人的特别印记。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火漆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贵重物品</w:t>
      </w:r>
      <w:r>
        <w:rPr>
          <w:rFonts w:hint="eastAsia" w:ascii="宋体" w:hAnsi="宋体" w:cs="宋体"/>
          <w:kern w:val="0"/>
          <w:szCs w:val="21"/>
        </w:rPr>
        <w:t>外包装上必须使用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，不得使用贴签或其它粘贴物。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挂签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贵重</w:t>
      </w:r>
      <w:r>
        <w:rPr>
          <w:rFonts w:hint="eastAsia" w:ascii="宋体" w:hAnsi="宋体" w:cs="宋体"/>
          <w:kern w:val="0"/>
          <w:szCs w:val="21"/>
        </w:rPr>
        <w:t>货物外包装上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任何显示货物性质的标志。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不得有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贵重物品</w:t>
      </w:r>
      <w:r>
        <w:rPr>
          <w:rFonts w:hint="eastAsia" w:ascii="宋体" w:hAnsi="宋体" w:cs="宋体"/>
          <w:kern w:val="0"/>
          <w:szCs w:val="21"/>
        </w:rPr>
        <w:t>包装箱内必须放有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，保证箱内物品不致移动和相互碰撞。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衬垫物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在货运单货物品名栏内详细填写贵重物品的具体名称、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或内装数量以及包装件的尺寸。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净重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在货运单货物品名栏内详细填写贵重物品的具体名称、净重或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以及包装件的尺寸。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内装数量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贵重物品与其它货物使用同一份货运单托运时，整票货物按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处理。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贵重物品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贵重物品的毛重按实际毛重计算，精确到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千克。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0.1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贵重物品的</w:t>
      </w:r>
      <w:r>
        <w:rPr>
          <w:rFonts w:hint="eastAsia" w:ascii="宋体" w:hAnsi="宋体" w:cs="宋体"/>
          <w:kern w:val="0"/>
          <w:szCs w:val="21"/>
        </w:rPr>
        <w:t>计费重量以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千克为单位，</w:t>
      </w:r>
      <w:r>
        <w:rPr>
          <w:rFonts w:ascii="宋体" w:hAnsi="宋体" w:cs="宋体"/>
          <w:kern w:val="0"/>
          <w:szCs w:val="21"/>
        </w:rPr>
        <w:t>0.5</w:t>
      </w:r>
      <w:r>
        <w:rPr>
          <w:rFonts w:hint="eastAsia" w:ascii="宋体" w:hAnsi="宋体" w:cs="宋体"/>
          <w:kern w:val="0"/>
          <w:szCs w:val="21"/>
        </w:rPr>
        <w:t>千克以下按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0.5</w:t>
      </w:r>
      <w:r>
        <w:rPr>
          <w:rFonts w:hint="eastAsia" w:ascii="宋体" w:hAnsi="宋体" w:cs="宋体"/>
          <w:kern w:val="0"/>
          <w:szCs w:val="21"/>
        </w:rPr>
        <w:t>千克计算，</w:t>
      </w:r>
      <w:r>
        <w:rPr>
          <w:rFonts w:ascii="宋体" w:hAnsi="宋体" w:cs="宋体"/>
          <w:kern w:val="0"/>
          <w:szCs w:val="21"/>
        </w:rPr>
        <w:t>0.5</w:t>
      </w:r>
      <w:r>
        <w:rPr>
          <w:rFonts w:hint="eastAsia" w:ascii="宋体" w:hAnsi="宋体" w:cs="宋体"/>
          <w:kern w:val="0"/>
          <w:szCs w:val="21"/>
        </w:rPr>
        <w:t>千克以上进升为整数。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0.5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贵重物品的</w:t>
      </w:r>
      <w:r>
        <w:rPr>
          <w:rFonts w:hint="eastAsia" w:ascii="宋体" w:hAnsi="宋体" w:cs="宋体"/>
          <w:kern w:val="0"/>
          <w:szCs w:val="21"/>
        </w:rPr>
        <w:t>计费重量以</w:t>
      </w:r>
      <w:r>
        <w:rPr>
          <w:rFonts w:ascii="宋体" w:hAnsi="宋体" w:cs="宋体"/>
          <w:kern w:val="0"/>
          <w:szCs w:val="21"/>
        </w:rPr>
        <w:t>0.5</w:t>
      </w:r>
      <w:r>
        <w:rPr>
          <w:rFonts w:hint="eastAsia" w:ascii="宋体" w:hAnsi="宋体" w:cs="宋体"/>
          <w:kern w:val="0"/>
          <w:szCs w:val="21"/>
        </w:rPr>
        <w:t>千克为单位，</w:t>
      </w:r>
      <w:r>
        <w:rPr>
          <w:rFonts w:ascii="宋体" w:hAnsi="宋体" w:cs="宋体"/>
          <w:kern w:val="0"/>
          <w:szCs w:val="21"/>
        </w:rPr>
        <w:t>0.5</w:t>
      </w:r>
      <w:r>
        <w:rPr>
          <w:rFonts w:hint="eastAsia" w:ascii="宋体" w:hAnsi="宋体" w:cs="宋体"/>
          <w:kern w:val="0"/>
          <w:szCs w:val="21"/>
        </w:rPr>
        <w:t>千克以下按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千克计算，</w:t>
      </w:r>
      <w:r>
        <w:rPr>
          <w:rFonts w:ascii="宋体" w:hAnsi="宋体" w:cs="宋体"/>
          <w:kern w:val="0"/>
          <w:szCs w:val="21"/>
        </w:rPr>
        <w:t>0.5</w:t>
      </w:r>
      <w:r>
        <w:rPr>
          <w:rFonts w:hint="eastAsia" w:ascii="宋体" w:hAnsi="宋体" w:cs="宋体"/>
          <w:kern w:val="0"/>
          <w:szCs w:val="21"/>
        </w:rPr>
        <w:t>千克以上进升为整数。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0.5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贵重物品的</w:t>
      </w:r>
      <w:r>
        <w:rPr>
          <w:rFonts w:hint="eastAsia" w:ascii="宋体" w:hAnsi="宋体" w:cs="宋体"/>
          <w:kern w:val="0"/>
          <w:szCs w:val="21"/>
        </w:rPr>
        <w:t>计费重量以</w:t>
      </w:r>
      <w:r>
        <w:rPr>
          <w:rFonts w:ascii="宋体" w:hAnsi="宋体" w:cs="宋体"/>
          <w:kern w:val="0"/>
          <w:szCs w:val="21"/>
        </w:rPr>
        <w:t>0.5</w:t>
      </w:r>
      <w:r>
        <w:rPr>
          <w:rFonts w:hint="eastAsia" w:ascii="宋体" w:hAnsi="宋体" w:cs="宋体"/>
          <w:kern w:val="0"/>
          <w:szCs w:val="21"/>
        </w:rPr>
        <w:t>千克为单位，</w:t>
      </w:r>
      <w:r>
        <w:rPr>
          <w:rFonts w:ascii="宋体" w:hAnsi="宋体" w:cs="宋体"/>
          <w:kern w:val="0"/>
          <w:szCs w:val="21"/>
        </w:rPr>
        <w:t>0.5</w:t>
      </w:r>
      <w:r>
        <w:rPr>
          <w:rFonts w:hint="eastAsia" w:ascii="宋体" w:hAnsi="宋体" w:cs="宋体"/>
          <w:kern w:val="0"/>
          <w:szCs w:val="21"/>
        </w:rPr>
        <w:t>千克以下按</w:t>
      </w:r>
      <w:r>
        <w:rPr>
          <w:rFonts w:ascii="宋体" w:hAnsi="宋体" w:cs="宋体"/>
          <w:kern w:val="0"/>
          <w:szCs w:val="21"/>
        </w:rPr>
        <w:t>0.5</w:t>
      </w:r>
      <w:r>
        <w:rPr>
          <w:rFonts w:hint="eastAsia" w:ascii="宋体" w:hAnsi="宋体" w:cs="宋体"/>
          <w:kern w:val="0"/>
          <w:szCs w:val="21"/>
        </w:rPr>
        <w:t>千克计算，</w:t>
      </w:r>
      <w:r>
        <w:rPr>
          <w:rFonts w:ascii="宋体" w:hAnsi="宋体" w:cs="宋体"/>
          <w:kern w:val="0"/>
          <w:szCs w:val="21"/>
        </w:rPr>
        <w:t>0.5</w:t>
      </w:r>
      <w:r>
        <w:rPr>
          <w:rFonts w:hint="eastAsia" w:ascii="宋体" w:hAnsi="宋体" w:cs="宋体"/>
          <w:kern w:val="0"/>
          <w:szCs w:val="21"/>
        </w:rPr>
        <w:t>千克以上进升为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整数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贵重物品的</w:t>
      </w:r>
      <w:r>
        <w:rPr>
          <w:rFonts w:hint="eastAsia" w:ascii="宋体" w:hAnsi="宋体" w:cs="宋体"/>
          <w:kern w:val="0"/>
          <w:szCs w:val="21"/>
        </w:rPr>
        <w:t>总重量在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千克以下，单件体积不超过</w:t>
      </w:r>
      <w:r>
        <w:rPr>
          <w:rFonts w:ascii="宋体" w:hAnsi="宋体" w:cs="宋体"/>
          <w:kern w:val="0"/>
          <w:szCs w:val="21"/>
        </w:rPr>
        <w:t>45</w:t>
      </w:r>
      <w:r>
        <w:rPr>
          <w:rFonts w:hint="eastAsia" w:ascii="宋体" w:hAnsi="宋体" w:cs="宋体"/>
          <w:kern w:val="0"/>
          <w:szCs w:val="21"/>
        </w:rPr>
        <w:t>×</w:t>
      </w:r>
      <w:r>
        <w:rPr>
          <w:rFonts w:ascii="宋体" w:hAnsi="宋体" w:cs="宋体"/>
          <w:kern w:val="0"/>
          <w:szCs w:val="21"/>
        </w:rPr>
        <w:t>30</w:t>
      </w:r>
      <w:r>
        <w:rPr>
          <w:rFonts w:hint="eastAsia" w:ascii="宋体" w:hAnsi="宋体" w:cs="宋体"/>
          <w:kern w:val="0"/>
          <w:szCs w:val="21"/>
        </w:rPr>
        <w:t>×</w:t>
      </w:r>
      <w:r>
        <w:rPr>
          <w:rFonts w:ascii="宋体" w:hAnsi="宋体" w:cs="宋体"/>
          <w:kern w:val="0"/>
          <w:szCs w:val="21"/>
        </w:rPr>
        <w:t xml:space="preserve">20 </w:t>
      </w:r>
      <w:r>
        <w:rPr>
          <w:rFonts w:hint="eastAsia" w:ascii="宋体" w:hAnsi="宋体" w:cs="宋体"/>
          <w:kern w:val="0"/>
          <w:szCs w:val="21"/>
        </w:rPr>
        <w:t>厘米的贵重物品，应放在机长指定的位置，有保险箱的应尽量放在保险箱内。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45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贵重物品的</w:t>
      </w:r>
      <w:r>
        <w:rPr>
          <w:rFonts w:hint="eastAsia" w:ascii="宋体" w:hAnsi="宋体" w:cs="宋体"/>
          <w:kern w:val="0"/>
          <w:szCs w:val="21"/>
        </w:rPr>
        <w:t>总重量在</w:t>
      </w:r>
      <w:r>
        <w:rPr>
          <w:rFonts w:ascii="宋体" w:hAnsi="宋体" w:cs="宋体"/>
          <w:kern w:val="0"/>
          <w:szCs w:val="21"/>
        </w:rPr>
        <w:t>45</w:t>
      </w:r>
      <w:r>
        <w:rPr>
          <w:rFonts w:hint="eastAsia" w:ascii="宋体" w:hAnsi="宋体" w:cs="宋体"/>
          <w:kern w:val="0"/>
          <w:szCs w:val="21"/>
        </w:rPr>
        <w:t>千克以下，单件体积不超过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厘米的贵重物品，应放在机长指定的位置，有保险箱的应尽量放在保险箱内。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ascii="宋体" w:hAnsi="宋体" w:cs="宋体"/>
          <w:kern w:val="0"/>
          <w:szCs w:val="21"/>
        </w:rPr>
        <w:t>45</w:t>
      </w:r>
      <w:r>
        <w:rPr>
          <w:rFonts w:hint="eastAsia" w:ascii="宋体" w:hAnsi="宋体" w:cs="宋体"/>
          <w:kern w:val="0"/>
          <w:szCs w:val="21"/>
        </w:rPr>
        <w:t>×</w:t>
      </w:r>
      <w:r>
        <w:rPr>
          <w:rFonts w:ascii="宋体" w:hAnsi="宋体" w:cs="宋体"/>
          <w:kern w:val="0"/>
          <w:szCs w:val="21"/>
        </w:rPr>
        <w:t>30</w:t>
      </w:r>
      <w:r>
        <w:rPr>
          <w:rFonts w:hint="eastAsia" w:ascii="宋体" w:hAnsi="宋体" w:cs="宋体"/>
          <w:kern w:val="0"/>
          <w:szCs w:val="21"/>
        </w:rPr>
        <w:t>×</w:t>
      </w:r>
      <w:r>
        <w:rPr>
          <w:rFonts w:ascii="宋体" w:hAnsi="宋体" w:cs="宋体"/>
          <w:kern w:val="0"/>
          <w:szCs w:val="21"/>
        </w:rPr>
        <w:t xml:space="preserve">20 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贵重物品的</w:t>
      </w:r>
      <w:r>
        <w:rPr>
          <w:rFonts w:hint="eastAsia" w:ascii="宋体" w:hAnsi="宋体" w:cs="宋体"/>
          <w:kern w:val="0"/>
          <w:szCs w:val="21"/>
        </w:rPr>
        <w:t>总重量在</w:t>
      </w:r>
      <w:r>
        <w:rPr>
          <w:rFonts w:ascii="宋体" w:hAnsi="宋体" w:cs="宋体"/>
          <w:kern w:val="0"/>
          <w:szCs w:val="21"/>
        </w:rPr>
        <w:t>45</w:t>
      </w:r>
      <w:r>
        <w:rPr>
          <w:rFonts w:hint="eastAsia" w:ascii="宋体" w:hAnsi="宋体" w:cs="宋体"/>
          <w:kern w:val="0"/>
          <w:szCs w:val="21"/>
        </w:rPr>
        <w:t>千克以下，单件体积不超过</w:t>
      </w:r>
      <w:r>
        <w:rPr>
          <w:rFonts w:ascii="宋体" w:hAnsi="宋体" w:cs="宋体"/>
          <w:kern w:val="0"/>
          <w:szCs w:val="21"/>
        </w:rPr>
        <w:t>45</w:t>
      </w:r>
      <w:r>
        <w:rPr>
          <w:rFonts w:hint="eastAsia" w:ascii="宋体" w:hAnsi="宋体" w:cs="宋体"/>
          <w:kern w:val="0"/>
          <w:szCs w:val="21"/>
        </w:rPr>
        <w:t>×</w:t>
      </w:r>
      <w:r>
        <w:rPr>
          <w:rFonts w:ascii="宋体" w:hAnsi="宋体" w:cs="宋体"/>
          <w:kern w:val="0"/>
          <w:szCs w:val="21"/>
        </w:rPr>
        <w:t>30</w:t>
      </w:r>
      <w:r>
        <w:rPr>
          <w:rFonts w:hint="eastAsia" w:ascii="宋体" w:hAnsi="宋体" w:cs="宋体"/>
          <w:kern w:val="0"/>
          <w:szCs w:val="21"/>
        </w:rPr>
        <w:t>×</w:t>
      </w:r>
      <w:r>
        <w:rPr>
          <w:rFonts w:ascii="宋体" w:hAnsi="宋体" w:cs="宋体"/>
          <w:kern w:val="0"/>
          <w:szCs w:val="21"/>
        </w:rPr>
        <w:t xml:space="preserve">20 </w:t>
      </w:r>
      <w:r>
        <w:rPr>
          <w:rFonts w:hint="eastAsia" w:ascii="宋体" w:hAnsi="宋体" w:cs="宋体"/>
          <w:kern w:val="0"/>
          <w:szCs w:val="21"/>
        </w:rPr>
        <w:t>厘米的贵重物品，应放在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，有保险箱的应尽量放在保险箱内。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机长指定的位置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贵重物品在装机或装集装箱过程中，至少应有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人在场，其中一人必须是承运人的代表。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三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贵重物品在装机或装集装箱过程中，至少应有三人在场，其中一人必须是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承运人的代表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航空公司不办理贵重物品的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运输和空、陆联运。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联程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航空公司不办理贵重物品的联程运输和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空、陆联运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271E0C"/>
    <w:multiLevelType w:val="singleLevel"/>
    <w:tmpl w:val="DA271E0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7C92018E"/>
    <w:rsid w:val="7C92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2024-03-16T17:15:00Z</dcterms:created>
  <dc:creator>木兮</dc:creator>
  <cp:lastModifiedBy>木兮</cp:lastModifiedBy>
  <dcterms:modified xsi:type="dcterms:W3CDTF">2024-03-16T17:37:42Z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209E49FF0A694C319203814EEF102E98_11</vt:lpwstr>
  </property>
</Properties>
</file>